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37" w:rsidRDefault="005E4937">
      <w:pPr>
        <w:pStyle w:val="BodyText"/>
        <w:jc w:val="center"/>
        <w:rPr>
          <w:rFonts w:cs="Verdana"/>
          <w:b/>
          <w:sz w:val="28"/>
        </w:rPr>
      </w:pPr>
      <w:bookmarkStart w:id="0" w:name="_GoBack"/>
      <w:bookmarkEnd w:id="0"/>
      <w:r>
        <w:rPr>
          <w:rFonts w:cs="Verdana"/>
          <w:b/>
          <w:sz w:val="28"/>
        </w:rPr>
        <w:t>Survey Sheet</w:t>
      </w:r>
    </w:p>
    <w:p w:rsidR="00765C72" w:rsidRPr="00E83CF5" w:rsidRDefault="00DC0BB1">
      <w:pPr>
        <w:pStyle w:val="BodyText"/>
        <w:jc w:val="center"/>
        <w:rPr>
          <w:rFonts w:cs="Verdana"/>
          <w:sz w:val="16"/>
        </w:rPr>
      </w:pPr>
      <w:r w:rsidRPr="00E83CF5">
        <w:rPr>
          <w:rFonts w:cs="Verdana"/>
          <w:b/>
          <w:sz w:val="22"/>
        </w:rPr>
        <w:t>Near West Accommodation Review Options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9"/>
      </w:tblGrid>
      <w:tr w:rsidR="00C73336" w:rsidRPr="00765C72">
        <w:tc>
          <w:tcPr>
            <w:tcW w:w="10539" w:type="dxa"/>
            <w:vAlign w:val="center"/>
          </w:tcPr>
          <w:p w:rsidR="00C73336" w:rsidRPr="00E83CF5" w:rsidRDefault="00C73336" w:rsidP="000E0DD2">
            <w:pPr>
              <w:pStyle w:val="TableContents"/>
              <w:spacing w:line="202" w:lineRule="atLeast"/>
              <w:rPr>
                <w:rFonts w:ascii="Arial" w:hAnsi="Arial" w:cs="Arial"/>
                <w:color w:val="413F3F"/>
                <w:sz w:val="22"/>
                <w:szCs w:val="22"/>
              </w:rPr>
            </w:pPr>
            <w:r w:rsidRPr="00E83CF5">
              <w:rPr>
                <w:rFonts w:ascii="Arial" w:hAnsi="Arial" w:cs="Arial"/>
                <w:color w:val="413F3F"/>
                <w:sz w:val="22"/>
                <w:szCs w:val="22"/>
              </w:rPr>
              <w:t xml:space="preserve">Please take a moment to </w:t>
            </w:r>
            <w:r w:rsidR="000E0DD2" w:rsidRPr="00E83CF5">
              <w:rPr>
                <w:rFonts w:ascii="Arial" w:hAnsi="Arial" w:cs="Arial"/>
                <w:color w:val="413F3F"/>
                <w:sz w:val="22"/>
                <w:szCs w:val="22"/>
              </w:rPr>
              <w:t xml:space="preserve">review </w:t>
            </w:r>
            <w:r w:rsidR="00DC0BB1" w:rsidRPr="00E83CF5">
              <w:rPr>
                <w:rFonts w:ascii="Arial" w:hAnsi="Arial" w:cs="Arial"/>
                <w:color w:val="413F3F"/>
                <w:sz w:val="22"/>
                <w:szCs w:val="22"/>
              </w:rPr>
              <w:t>the options presented this evening</w:t>
            </w:r>
            <w:r w:rsidR="000E0DD2" w:rsidRPr="00E83CF5">
              <w:rPr>
                <w:rFonts w:ascii="Arial" w:hAnsi="Arial" w:cs="Arial"/>
                <w:color w:val="413F3F"/>
                <w:sz w:val="22"/>
                <w:szCs w:val="22"/>
              </w:rPr>
              <w:t xml:space="preserve"> in your handout and consider the strengths and weaknesses identified by the working group</w:t>
            </w:r>
            <w:r w:rsidRPr="00E83CF5">
              <w:rPr>
                <w:rFonts w:ascii="Arial" w:hAnsi="Arial" w:cs="Arial"/>
                <w:color w:val="413F3F"/>
                <w:sz w:val="22"/>
                <w:szCs w:val="22"/>
              </w:rPr>
              <w:t xml:space="preserve">. </w:t>
            </w:r>
            <w:r w:rsidR="000E0DD2" w:rsidRPr="00E83CF5">
              <w:rPr>
                <w:rFonts w:ascii="Arial" w:hAnsi="Arial" w:cs="Arial"/>
                <w:color w:val="413F3F"/>
                <w:sz w:val="22"/>
                <w:szCs w:val="22"/>
              </w:rPr>
              <w:t xml:space="preserve">Under each option below, circle your opinion of the option </w:t>
            </w:r>
            <w:proofErr w:type="gramStart"/>
            <w:r w:rsidR="000E0DD2" w:rsidRPr="00E83CF5">
              <w:rPr>
                <w:rFonts w:ascii="Arial" w:hAnsi="Arial" w:cs="Arial"/>
                <w:color w:val="413F3F"/>
                <w:sz w:val="22"/>
                <w:szCs w:val="22"/>
              </w:rPr>
              <w:t xml:space="preserve">and  </w:t>
            </w:r>
            <w:r w:rsidR="00DC0BB1" w:rsidRPr="00E83CF5">
              <w:rPr>
                <w:rFonts w:ascii="Arial" w:hAnsi="Arial" w:cs="Arial"/>
                <w:color w:val="413F3F"/>
                <w:sz w:val="22"/>
                <w:szCs w:val="22"/>
              </w:rPr>
              <w:t>provide</w:t>
            </w:r>
            <w:proofErr w:type="gramEnd"/>
            <w:r w:rsidR="00DC0BB1" w:rsidRPr="00E83CF5">
              <w:rPr>
                <w:rFonts w:ascii="Arial" w:hAnsi="Arial" w:cs="Arial"/>
                <w:color w:val="413F3F"/>
                <w:sz w:val="22"/>
                <w:szCs w:val="22"/>
              </w:rPr>
              <w:t xml:space="preserve"> </w:t>
            </w:r>
            <w:r w:rsidR="000E0DD2" w:rsidRPr="00E83CF5">
              <w:rPr>
                <w:rFonts w:ascii="Arial" w:hAnsi="Arial" w:cs="Arial"/>
                <w:color w:val="413F3F"/>
                <w:sz w:val="22"/>
                <w:szCs w:val="22"/>
              </w:rPr>
              <w:t xml:space="preserve">in </w:t>
            </w:r>
            <w:r w:rsidR="00DC0BB1" w:rsidRPr="00E83CF5">
              <w:rPr>
                <w:rFonts w:ascii="Arial" w:hAnsi="Arial" w:cs="Arial"/>
                <w:color w:val="413F3F"/>
                <w:sz w:val="22"/>
                <w:szCs w:val="22"/>
              </w:rPr>
              <w:t>detail the aspects of the option that you like and / or dislike</w:t>
            </w:r>
            <w:r w:rsidR="000E0DD2" w:rsidRPr="00E83CF5">
              <w:rPr>
                <w:rFonts w:ascii="Arial" w:hAnsi="Arial" w:cs="Arial"/>
                <w:color w:val="413F3F"/>
                <w:sz w:val="22"/>
                <w:szCs w:val="22"/>
              </w:rPr>
              <w:t xml:space="preserve"> so that the working group can better understand what the community would like to see in the final </w:t>
            </w:r>
            <w:r w:rsidR="00E83CF5" w:rsidRPr="00E83CF5">
              <w:rPr>
                <w:rFonts w:ascii="Arial" w:hAnsi="Arial" w:cs="Arial"/>
                <w:color w:val="413F3F"/>
                <w:sz w:val="22"/>
                <w:szCs w:val="22"/>
              </w:rPr>
              <w:t>recommendation. If</w:t>
            </w:r>
            <w:r w:rsidR="00832FB3" w:rsidRPr="00E83CF5">
              <w:rPr>
                <w:rFonts w:ascii="Arial" w:hAnsi="Arial" w:cs="Arial"/>
                <w:color w:val="413F3F"/>
                <w:sz w:val="22"/>
                <w:szCs w:val="22"/>
              </w:rPr>
              <w:t xml:space="preserve"> you need more space, please turn over this page and continue on the back</w:t>
            </w:r>
            <w:r w:rsidR="004D15FB" w:rsidRPr="00E83CF5">
              <w:rPr>
                <w:rFonts w:ascii="Arial" w:hAnsi="Arial" w:cs="Arial"/>
                <w:color w:val="413F3F"/>
                <w:sz w:val="22"/>
                <w:szCs w:val="22"/>
              </w:rPr>
              <w:t>.</w:t>
            </w:r>
          </w:p>
        </w:tc>
      </w:tr>
      <w:tr w:rsidR="00C73336" w:rsidRPr="00765C72">
        <w:tc>
          <w:tcPr>
            <w:tcW w:w="10539" w:type="dxa"/>
            <w:vAlign w:val="center"/>
          </w:tcPr>
          <w:p w:rsidR="00C73336" w:rsidRPr="00E83CF5" w:rsidRDefault="00C73336">
            <w:pPr>
              <w:pStyle w:val="TableContents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73336" w:rsidRPr="00E83CF5" w:rsidRDefault="00C73336">
      <w:pPr>
        <w:pStyle w:val="BodyText"/>
        <w:rPr>
          <w:rFonts w:ascii="Arial" w:hAnsi="Arial" w:cs="Arial"/>
        </w:rPr>
      </w:pPr>
    </w:p>
    <w:p w:rsidR="00C73336" w:rsidRPr="00E83CF5" w:rsidRDefault="00C73336">
      <w:pPr>
        <w:pStyle w:val="BodyText"/>
        <w:rPr>
          <w:rFonts w:ascii="Arial" w:hAnsi="Arial" w:cs="Arial"/>
          <w:sz w:val="22"/>
          <w:szCs w:val="22"/>
        </w:rPr>
      </w:pPr>
      <w:r w:rsidRPr="00E83CF5">
        <w:rPr>
          <w:rFonts w:ascii="Arial" w:hAnsi="Arial" w:cs="Arial"/>
          <w:sz w:val="22"/>
          <w:szCs w:val="22"/>
        </w:rPr>
        <w:t xml:space="preserve">        Evaluation Scale:     (5) Superior     (4) Excellent     (3) Good     (2) Fair     (1) Poor </w:t>
      </w:r>
    </w:p>
    <w:p w:rsidR="00C73336" w:rsidRPr="00E83CF5" w:rsidRDefault="00C73336">
      <w:pPr>
        <w:pStyle w:val="BodyText"/>
        <w:rPr>
          <w:rFonts w:ascii="Arial" w:hAnsi="Arial" w:cs="Arial"/>
        </w:rPr>
      </w:pPr>
    </w:p>
    <w:p w:rsidR="00C73336" w:rsidRPr="00E83CF5" w:rsidRDefault="00C73336">
      <w:pPr>
        <w:pStyle w:val="BodyText"/>
        <w:rPr>
          <w:rFonts w:ascii="Arial" w:hAnsi="Arial" w:cs="Arial"/>
        </w:rPr>
      </w:pPr>
    </w:p>
    <w:p w:rsidR="00DC0BB1" w:rsidRPr="00E83CF5" w:rsidRDefault="00DC0BB1" w:rsidP="00021C5D">
      <w:pPr>
        <w:pStyle w:val="BodyText"/>
        <w:tabs>
          <w:tab w:val="left" w:pos="4860"/>
        </w:tabs>
        <w:rPr>
          <w:rFonts w:ascii="Arial" w:hAnsi="Arial" w:cs="Arial"/>
          <w:b/>
          <w:sz w:val="24"/>
        </w:rPr>
      </w:pPr>
      <w:r w:rsidRPr="00E83CF5">
        <w:rPr>
          <w:rFonts w:ascii="Arial" w:hAnsi="Arial" w:cs="Arial"/>
          <w:b/>
          <w:sz w:val="24"/>
        </w:rPr>
        <w:t xml:space="preserve">Option A </w:t>
      </w:r>
    </w:p>
    <w:p w:rsidR="00DC0BB1" w:rsidRPr="00E83CF5" w:rsidRDefault="00DC0BB1" w:rsidP="00021C5D">
      <w:pPr>
        <w:pStyle w:val="BodyText"/>
        <w:tabs>
          <w:tab w:val="left" w:pos="4860"/>
        </w:tabs>
        <w:rPr>
          <w:rFonts w:ascii="Arial" w:hAnsi="Arial" w:cs="Arial"/>
        </w:rPr>
      </w:pPr>
      <w:r w:rsidRPr="00E83CF5">
        <w:rPr>
          <w:rFonts w:ascii="Arial" w:hAnsi="Arial" w:cs="Arial"/>
        </w:rPr>
        <w:t xml:space="preserve">Fisher Park adds JK – 6 (draws from </w:t>
      </w:r>
      <w:proofErr w:type="spellStart"/>
      <w:r w:rsidRPr="00E83CF5">
        <w:rPr>
          <w:rFonts w:ascii="Arial" w:hAnsi="Arial" w:cs="Arial"/>
        </w:rPr>
        <w:t>Elmdale</w:t>
      </w:r>
      <w:proofErr w:type="spellEnd"/>
      <w:r w:rsidRPr="00E83CF5">
        <w:rPr>
          <w:rFonts w:ascii="Arial" w:hAnsi="Arial" w:cs="Arial"/>
        </w:rPr>
        <w:t xml:space="preserve"> and Devonshire catchments) and retains its current 7-8 programs (ENG, EFI, MFI, G.EFI, ALT)</w:t>
      </w:r>
      <w:r w:rsidRPr="00E83CF5">
        <w:rPr>
          <w:rFonts w:ascii="Arial" w:hAnsi="Arial" w:cs="Arial"/>
        </w:rPr>
        <w:br/>
      </w:r>
      <w:proofErr w:type="spellStart"/>
      <w:r w:rsidRPr="00E83CF5">
        <w:rPr>
          <w:rFonts w:ascii="Arial" w:hAnsi="Arial" w:cs="Arial"/>
        </w:rPr>
        <w:t>Elmdale</w:t>
      </w:r>
      <w:proofErr w:type="spellEnd"/>
      <w:r w:rsidRPr="00E83CF5">
        <w:rPr>
          <w:rFonts w:ascii="Arial" w:hAnsi="Arial" w:cs="Arial"/>
        </w:rPr>
        <w:t xml:space="preserve"> becomes single track JK-6 EFI and ENG splits to </w:t>
      </w:r>
      <w:proofErr w:type="spellStart"/>
      <w:r w:rsidRPr="00E83CF5">
        <w:rPr>
          <w:rFonts w:ascii="Arial" w:hAnsi="Arial" w:cs="Arial"/>
        </w:rPr>
        <w:t>Hilson</w:t>
      </w:r>
      <w:proofErr w:type="spellEnd"/>
      <w:r w:rsidRPr="00E83CF5">
        <w:rPr>
          <w:rFonts w:ascii="Arial" w:hAnsi="Arial" w:cs="Arial"/>
        </w:rPr>
        <w:t xml:space="preserve"> and Connaught</w:t>
      </w:r>
    </w:p>
    <w:p w:rsidR="00DC0BB1" w:rsidRPr="00E83CF5" w:rsidRDefault="00C73336" w:rsidP="00021C5D">
      <w:pPr>
        <w:pStyle w:val="BodyText"/>
        <w:tabs>
          <w:tab w:val="left" w:pos="4860"/>
        </w:tabs>
        <w:rPr>
          <w:rFonts w:ascii="Arial" w:hAnsi="Arial" w:cs="Arial"/>
        </w:rPr>
      </w:pPr>
      <w:r w:rsidRPr="00E83CF5">
        <w:rPr>
          <w:rFonts w:ascii="Arial" w:hAnsi="Arial" w:cs="Arial"/>
        </w:rPr>
        <w:t>          </w:t>
      </w:r>
    </w:p>
    <w:p w:rsidR="00C73336" w:rsidRPr="00E83CF5" w:rsidRDefault="00C73336" w:rsidP="00DC0BB1">
      <w:pPr>
        <w:pStyle w:val="BodyText"/>
        <w:tabs>
          <w:tab w:val="left" w:pos="4860"/>
        </w:tabs>
        <w:jc w:val="center"/>
        <w:rPr>
          <w:rFonts w:ascii="Arial" w:hAnsi="Arial" w:cs="Arial"/>
        </w:rPr>
      </w:pPr>
      <w:r w:rsidRPr="00E83CF5">
        <w:rPr>
          <w:rFonts w:ascii="Arial" w:hAnsi="Arial" w:cs="Arial"/>
          <w:sz w:val="24"/>
        </w:rPr>
        <w:t>5         4         3         2         1</w:t>
      </w:r>
    </w:p>
    <w:p w:rsidR="00C73336" w:rsidRPr="00E83CF5" w:rsidRDefault="00C73336" w:rsidP="00021C5D">
      <w:pPr>
        <w:pStyle w:val="BodyText"/>
        <w:tabs>
          <w:tab w:val="left" w:pos="4860"/>
        </w:tabs>
        <w:spacing w:after="283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DC0BB1" w:rsidRPr="00765C72" w:rsidTr="00DC0BB1">
        <w:tc>
          <w:tcPr>
            <w:tcW w:w="10755" w:type="dxa"/>
            <w:tcBorders>
              <w:left w:val="nil"/>
              <w:right w:val="nil"/>
            </w:tcBorders>
          </w:tcPr>
          <w:p w:rsidR="00DC0BB1" w:rsidRPr="00E83CF5" w:rsidRDefault="00DC0BB1" w:rsidP="00021C5D">
            <w:pPr>
              <w:pStyle w:val="BodyText"/>
              <w:tabs>
                <w:tab w:val="left" w:pos="4860"/>
              </w:tabs>
              <w:spacing w:after="283"/>
              <w:rPr>
                <w:rFonts w:ascii="Arial" w:hAnsi="Arial" w:cs="Arial"/>
              </w:rPr>
            </w:pPr>
          </w:p>
        </w:tc>
      </w:tr>
      <w:tr w:rsidR="00DC0BB1" w:rsidRPr="00765C72" w:rsidTr="00DC0BB1">
        <w:tc>
          <w:tcPr>
            <w:tcW w:w="10755" w:type="dxa"/>
            <w:tcBorders>
              <w:left w:val="nil"/>
              <w:right w:val="nil"/>
            </w:tcBorders>
          </w:tcPr>
          <w:p w:rsidR="00DC0BB1" w:rsidRPr="00E83CF5" w:rsidRDefault="00DC0BB1" w:rsidP="00021C5D">
            <w:pPr>
              <w:pStyle w:val="BodyText"/>
              <w:tabs>
                <w:tab w:val="left" w:pos="4860"/>
              </w:tabs>
              <w:spacing w:after="283"/>
              <w:rPr>
                <w:rFonts w:ascii="Arial" w:hAnsi="Arial" w:cs="Arial"/>
              </w:rPr>
            </w:pPr>
          </w:p>
        </w:tc>
      </w:tr>
      <w:tr w:rsidR="00DC0BB1" w:rsidRPr="00765C72" w:rsidTr="00DC0BB1">
        <w:tc>
          <w:tcPr>
            <w:tcW w:w="10755" w:type="dxa"/>
            <w:tcBorders>
              <w:left w:val="nil"/>
              <w:right w:val="nil"/>
            </w:tcBorders>
          </w:tcPr>
          <w:p w:rsidR="00DC0BB1" w:rsidRPr="00E83CF5" w:rsidRDefault="00DC0BB1" w:rsidP="00021C5D">
            <w:pPr>
              <w:pStyle w:val="BodyText"/>
              <w:tabs>
                <w:tab w:val="left" w:pos="4860"/>
              </w:tabs>
              <w:spacing w:after="283"/>
              <w:rPr>
                <w:rFonts w:ascii="Arial" w:hAnsi="Arial" w:cs="Arial"/>
              </w:rPr>
            </w:pPr>
          </w:p>
        </w:tc>
      </w:tr>
    </w:tbl>
    <w:p w:rsidR="00DC0BB1" w:rsidRPr="00E83CF5" w:rsidRDefault="00DC0BB1" w:rsidP="00021C5D">
      <w:pPr>
        <w:pStyle w:val="BodyText"/>
        <w:tabs>
          <w:tab w:val="left" w:pos="4860"/>
        </w:tabs>
        <w:spacing w:after="283"/>
        <w:rPr>
          <w:rFonts w:ascii="Arial" w:hAnsi="Arial" w:cs="Arial"/>
        </w:rPr>
      </w:pPr>
    </w:p>
    <w:p w:rsidR="00C73336" w:rsidRPr="00E83CF5" w:rsidRDefault="00DC0BB1" w:rsidP="00021C5D">
      <w:pPr>
        <w:pStyle w:val="BodyText"/>
        <w:tabs>
          <w:tab w:val="left" w:pos="4860"/>
        </w:tabs>
        <w:rPr>
          <w:rFonts w:ascii="Arial" w:hAnsi="Arial" w:cs="Arial"/>
        </w:rPr>
      </w:pPr>
      <w:r w:rsidRPr="00E83CF5">
        <w:rPr>
          <w:rFonts w:ascii="Arial" w:hAnsi="Arial" w:cs="Arial"/>
          <w:b/>
          <w:sz w:val="24"/>
        </w:rPr>
        <w:t>Option C</w:t>
      </w:r>
      <w:r w:rsidR="00C73336" w:rsidRPr="00E83CF5">
        <w:rPr>
          <w:rFonts w:ascii="Arial" w:hAnsi="Arial" w:cs="Arial"/>
        </w:rPr>
        <w:t xml:space="preserve"> </w:t>
      </w:r>
    </w:p>
    <w:p w:rsidR="00DC0BB1" w:rsidRPr="00E83CF5" w:rsidRDefault="00DC0BB1" w:rsidP="00021C5D">
      <w:pPr>
        <w:pStyle w:val="BodyText"/>
        <w:tabs>
          <w:tab w:val="left" w:pos="4860"/>
        </w:tabs>
        <w:rPr>
          <w:rFonts w:ascii="Arial" w:hAnsi="Arial" w:cs="Arial"/>
        </w:rPr>
      </w:pPr>
      <w:r w:rsidRPr="00E83CF5">
        <w:rPr>
          <w:rFonts w:ascii="Arial" w:hAnsi="Arial" w:cs="Arial"/>
        </w:rPr>
        <w:t xml:space="preserve">Connaught becomes dual track and offers JK-6 ENG/EFI (draws from the Devonshire catchment) </w:t>
      </w:r>
    </w:p>
    <w:p w:rsidR="00DC0BB1" w:rsidRPr="00E83CF5" w:rsidRDefault="00DC0BB1" w:rsidP="00021C5D">
      <w:pPr>
        <w:pStyle w:val="BodyText"/>
        <w:tabs>
          <w:tab w:val="left" w:pos="4860"/>
        </w:tabs>
        <w:rPr>
          <w:rFonts w:cs="Verdana"/>
        </w:rPr>
      </w:pPr>
      <w:proofErr w:type="spellStart"/>
      <w:r w:rsidRPr="00E83CF5">
        <w:rPr>
          <w:rFonts w:ascii="Arial" w:hAnsi="Arial" w:cs="Arial"/>
        </w:rPr>
        <w:t>Elmdale</w:t>
      </w:r>
      <w:proofErr w:type="spellEnd"/>
      <w:r w:rsidRPr="00E83CF5">
        <w:rPr>
          <w:rFonts w:ascii="Arial" w:hAnsi="Arial" w:cs="Arial"/>
        </w:rPr>
        <w:t xml:space="preserve"> becomes single track JK-6 EFI and its ENG splits to </w:t>
      </w:r>
      <w:proofErr w:type="spellStart"/>
      <w:r w:rsidRPr="00E83CF5">
        <w:rPr>
          <w:rFonts w:ascii="Arial" w:hAnsi="Arial" w:cs="Arial"/>
        </w:rPr>
        <w:t>Hilson</w:t>
      </w:r>
      <w:proofErr w:type="spellEnd"/>
      <w:r w:rsidRPr="00E83CF5">
        <w:rPr>
          <w:rFonts w:ascii="Arial" w:hAnsi="Arial" w:cs="Arial"/>
        </w:rPr>
        <w:t xml:space="preserve"> and Connaught</w:t>
      </w:r>
      <w:r w:rsidR="00765C72">
        <w:rPr>
          <w:rFonts w:ascii="Arial" w:hAnsi="Arial" w:cs="Arial"/>
        </w:rPr>
        <w:br/>
      </w:r>
      <w:r w:rsidR="00765C72">
        <w:rPr>
          <w:rFonts w:cs="Verdana"/>
        </w:rPr>
        <w:t>Variation (Option C1): Fisher Park adds grade 6.</w:t>
      </w:r>
    </w:p>
    <w:p w:rsidR="00C73336" w:rsidRPr="00E83CF5" w:rsidRDefault="00C73336" w:rsidP="00021C5D">
      <w:pPr>
        <w:pStyle w:val="BodyText"/>
        <w:tabs>
          <w:tab w:val="left" w:pos="4860"/>
        </w:tabs>
        <w:rPr>
          <w:rFonts w:ascii="Arial" w:hAnsi="Arial" w:cs="Arial"/>
        </w:rPr>
      </w:pPr>
    </w:p>
    <w:p w:rsidR="00C73336" w:rsidRPr="00E83CF5" w:rsidRDefault="00C73336" w:rsidP="00DC0BB1">
      <w:pPr>
        <w:pStyle w:val="BodyText"/>
        <w:tabs>
          <w:tab w:val="left" w:pos="4860"/>
        </w:tabs>
        <w:jc w:val="center"/>
        <w:rPr>
          <w:rFonts w:ascii="Arial" w:hAnsi="Arial" w:cs="Arial"/>
        </w:rPr>
      </w:pPr>
      <w:r w:rsidRPr="00E83CF5">
        <w:rPr>
          <w:rFonts w:ascii="Arial" w:hAnsi="Arial" w:cs="Arial"/>
          <w:sz w:val="24"/>
        </w:rPr>
        <w:t>5         4         3         2         1</w:t>
      </w:r>
      <w:r w:rsidR="00765C72">
        <w:rPr>
          <w:rFonts w:ascii="Arial" w:hAnsi="Arial" w:cs="Arial"/>
          <w:sz w:val="24"/>
        </w:rPr>
        <w:br/>
      </w:r>
    </w:p>
    <w:p w:rsidR="00C73336" w:rsidRPr="00E83CF5" w:rsidRDefault="00C73336" w:rsidP="00021C5D">
      <w:pPr>
        <w:pStyle w:val="BodyText"/>
        <w:tabs>
          <w:tab w:val="left" w:pos="486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DC0BB1" w:rsidRPr="00765C72" w:rsidTr="00797E33">
        <w:tc>
          <w:tcPr>
            <w:tcW w:w="10755" w:type="dxa"/>
            <w:tcBorders>
              <w:left w:val="nil"/>
              <w:right w:val="nil"/>
            </w:tcBorders>
          </w:tcPr>
          <w:p w:rsidR="00DC0BB1" w:rsidRPr="00E83CF5" w:rsidRDefault="00DC0BB1" w:rsidP="00797E33">
            <w:pPr>
              <w:pStyle w:val="BodyText"/>
              <w:tabs>
                <w:tab w:val="left" w:pos="4860"/>
              </w:tabs>
              <w:spacing w:after="283"/>
              <w:rPr>
                <w:rFonts w:ascii="Arial" w:hAnsi="Arial" w:cs="Arial"/>
              </w:rPr>
            </w:pPr>
          </w:p>
        </w:tc>
      </w:tr>
      <w:tr w:rsidR="00DC0BB1" w:rsidRPr="00765C72" w:rsidTr="00797E33">
        <w:tc>
          <w:tcPr>
            <w:tcW w:w="10755" w:type="dxa"/>
            <w:tcBorders>
              <w:left w:val="nil"/>
              <w:right w:val="nil"/>
            </w:tcBorders>
          </w:tcPr>
          <w:p w:rsidR="00DC0BB1" w:rsidRPr="00E83CF5" w:rsidRDefault="00DC0BB1" w:rsidP="00797E33">
            <w:pPr>
              <w:pStyle w:val="BodyText"/>
              <w:tabs>
                <w:tab w:val="left" w:pos="4860"/>
              </w:tabs>
              <w:spacing w:after="283"/>
              <w:rPr>
                <w:rFonts w:ascii="Arial" w:hAnsi="Arial" w:cs="Arial"/>
              </w:rPr>
            </w:pPr>
          </w:p>
        </w:tc>
      </w:tr>
      <w:tr w:rsidR="00DC0BB1" w:rsidRPr="00765C72" w:rsidTr="00797E33">
        <w:tc>
          <w:tcPr>
            <w:tcW w:w="10755" w:type="dxa"/>
            <w:tcBorders>
              <w:left w:val="nil"/>
              <w:right w:val="nil"/>
            </w:tcBorders>
          </w:tcPr>
          <w:p w:rsidR="00DC0BB1" w:rsidRPr="00E83CF5" w:rsidRDefault="00DC0BB1" w:rsidP="00797E33">
            <w:pPr>
              <w:pStyle w:val="BodyText"/>
              <w:tabs>
                <w:tab w:val="left" w:pos="4860"/>
              </w:tabs>
              <w:spacing w:after="283"/>
              <w:rPr>
                <w:rFonts w:ascii="Arial" w:hAnsi="Arial" w:cs="Arial"/>
              </w:rPr>
            </w:pPr>
          </w:p>
        </w:tc>
      </w:tr>
    </w:tbl>
    <w:p w:rsidR="005E4937" w:rsidRDefault="005E4937" w:rsidP="005E4937">
      <w:pPr>
        <w:tabs>
          <w:tab w:val="left" w:pos="4860"/>
        </w:tabs>
        <w:spacing w:before="0" w:after="0"/>
        <w:ind w:left="0" w:right="0"/>
        <w:rPr>
          <w:rFonts w:cs="Verdana"/>
          <w:b/>
        </w:rPr>
      </w:pPr>
    </w:p>
    <w:p w:rsidR="005E4937" w:rsidRPr="005E4937" w:rsidRDefault="005E4937" w:rsidP="005E4937">
      <w:pPr>
        <w:tabs>
          <w:tab w:val="left" w:pos="4860"/>
        </w:tabs>
        <w:spacing w:before="0" w:after="0"/>
        <w:ind w:left="0" w:right="0"/>
        <w:rPr>
          <w:rFonts w:cs="Verdana"/>
        </w:rPr>
      </w:pPr>
      <w:r w:rsidRPr="00E83CF5">
        <w:rPr>
          <w:rFonts w:cs="Verdana"/>
          <w:b/>
        </w:rPr>
        <w:t>Variation (Option C1):</w:t>
      </w:r>
      <w:r w:rsidRPr="005E4937">
        <w:rPr>
          <w:rFonts w:cs="Verdana"/>
        </w:rPr>
        <w:t xml:space="preserve"> Fisher Park adds grade 6</w:t>
      </w:r>
      <w:r>
        <w:rPr>
          <w:rFonts w:cs="Verdana"/>
        </w:rPr>
        <w:t xml:space="preserve"> to Option C above</w:t>
      </w:r>
      <w:r w:rsidRPr="005E4937">
        <w:rPr>
          <w:rFonts w:cs="Verdana"/>
        </w:rPr>
        <w:t>.</w:t>
      </w:r>
    </w:p>
    <w:p w:rsidR="005E4937" w:rsidRPr="005E4937" w:rsidRDefault="005E4937" w:rsidP="005E4937">
      <w:pPr>
        <w:tabs>
          <w:tab w:val="left" w:pos="4860"/>
        </w:tabs>
        <w:spacing w:before="0" w:after="0"/>
        <w:ind w:left="0" w:right="0"/>
        <w:rPr>
          <w:rFonts w:ascii="Arial" w:hAnsi="Arial" w:cs="Arial"/>
        </w:rPr>
      </w:pPr>
    </w:p>
    <w:p w:rsidR="005E4937" w:rsidRPr="005E4937" w:rsidRDefault="005E4937" w:rsidP="005E4937">
      <w:pPr>
        <w:tabs>
          <w:tab w:val="left" w:pos="4860"/>
        </w:tabs>
        <w:spacing w:before="0" w:after="0"/>
        <w:ind w:left="0" w:right="0"/>
        <w:jc w:val="center"/>
        <w:rPr>
          <w:rFonts w:ascii="Arial" w:hAnsi="Arial" w:cs="Arial"/>
        </w:rPr>
      </w:pPr>
      <w:r w:rsidRPr="005E4937">
        <w:rPr>
          <w:rFonts w:ascii="Arial" w:hAnsi="Arial" w:cs="Arial"/>
          <w:sz w:val="24"/>
        </w:rPr>
        <w:t>5         4         3         2         1</w:t>
      </w:r>
      <w:r w:rsidRPr="005E4937">
        <w:rPr>
          <w:rFonts w:ascii="Arial" w:hAnsi="Arial" w:cs="Arial"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5E4937" w:rsidRPr="005E4937" w:rsidTr="00E84196">
        <w:tc>
          <w:tcPr>
            <w:tcW w:w="10755" w:type="dxa"/>
            <w:tcBorders>
              <w:left w:val="nil"/>
              <w:right w:val="nil"/>
            </w:tcBorders>
          </w:tcPr>
          <w:p w:rsidR="005E4937" w:rsidRPr="005E4937" w:rsidRDefault="005E4937" w:rsidP="005E4937">
            <w:pPr>
              <w:tabs>
                <w:tab w:val="left" w:pos="4860"/>
              </w:tabs>
              <w:spacing w:before="0" w:after="283"/>
              <w:ind w:left="0" w:right="0"/>
              <w:rPr>
                <w:rFonts w:ascii="Arial" w:hAnsi="Arial" w:cs="Arial"/>
              </w:rPr>
            </w:pPr>
          </w:p>
        </w:tc>
      </w:tr>
      <w:tr w:rsidR="005E4937" w:rsidRPr="005E4937" w:rsidTr="00E84196">
        <w:tc>
          <w:tcPr>
            <w:tcW w:w="10755" w:type="dxa"/>
            <w:tcBorders>
              <w:left w:val="nil"/>
              <w:right w:val="nil"/>
            </w:tcBorders>
          </w:tcPr>
          <w:p w:rsidR="005E4937" w:rsidRPr="005E4937" w:rsidRDefault="005E4937" w:rsidP="005E4937">
            <w:pPr>
              <w:tabs>
                <w:tab w:val="left" w:pos="4860"/>
              </w:tabs>
              <w:spacing w:before="0" w:after="283"/>
              <w:ind w:left="0" w:right="0"/>
              <w:rPr>
                <w:rFonts w:ascii="Arial" w:hAnsi="Arial" w:cs="Arial"/>
              </w:rPr>
            </w:pPr>
          </w:p>
        </w:tc>
      </w:tr>
      <w:tr w:rsidR="005E4937" w:rsidRPr="005E4937" w:rsidTr="00E84196">
        <w:tc>
          <w:tcPr>
            <w:tcW w:w="10755" w:type="dxa"/>
            <w:tcBorders>
              <w:left w:val="nil"/>
              <w:right w:val="nil"/>
            </w:tcBorders>
          </w:tcPr>
          <w:p w:rsidR="005E4937" w:rsidRPr="005E4937" w:rsidRDefault="005E4937" w:rsidP="005E4937">
            <w:pPr>
              <w:tabs>
                <w:tab w:val="left" w:pos="4860"/>
              </w:tabs>
              <w:spacing w:before="0" w:after="283"/>
              <w:ind w:left="0" w:right="0"/>
              <w:rPr>
                <w:rFonts w:ascii="Arial" w:hAnsi="Arial" w:cs="Arial"/>
              </w:rPr>
            </w:pPr>
          </w:p>
        </w:tc>
      </w:tr>
    </w:tbl>
    <w:p w:rsidR="00DC0BB1" w:rsidRPr="00E83CF5" w:rsidRDefault="005E4937" w:rsidP="00DC0BB1">
      <w:pPr>
        <w:pStyle w:val="Heading1"/>
        <w:numPr>
          <w:ilvl w:val="0"/>
          <w:numId w:val="0"/>
        </w:numPr>
        <w:tabs>
          <w:tab w:val="left" w:pos="86"/>
          <w:tab w:val="left" w:pos="4860"/>
        </w:tabs>
        <w:rPr>
          <w:rFonts w:ascii="Arial" w:hAnsi="Arial" w:cs="Arial"/>
          <w:b w:val="0"/>
          <w:sz w:val="20"/>
          <w:szCs w:val="20"/>
        </w:rPr>
      </w:pPr>
      <w:r w:rsidRPr="005E4937">
        <w:rPr>
          <w:rFonts w:ascii="Arial" w:eastAsia="Verdana" w:hAnsi="Arial" w:cs="Arial"/>
          <w:b w:val="0"/>
          <w:bCs w:val="0"/>
          <w:sz w:val="24"/>
          <w:szCs w:val="20"/>
        </w:rPr>
        <w:br/>
      </w:r>
      <w:r w:rsidR="00DC0BB1" w:rsidRPr="00E83CF5">
        <w:rPr>
          <w:rFonts w:ascii="Arial" w:hAnsi="Arial" w:cs="Arial"/>
          <w:sz w:val="24"/>
        </w:rPr>
        <w:br/>
        <w:t>Option G</w:t>
      </w:r>
      <w:r w:rsidR="00DC0BB1" w:rsidRPr="00E83CF5">
        <w:rPr>
          <w:rFonts w:ascii="Arial" w:hAnsi="Arial" w:cs="Arial"/>
          <w:sz w:val="24"/>
        </w:rPr>
        <w:br/>
      </w:r>
      <w:r w:rsidR="00DC0BB1" w:rsidRPr="00E83CF5">
        <w:rPr>
          <w:rFonts w:ascii="Arial" w:hAnsi="Arial" w:cs="Arial"/>
          <w:b w:val="0"/>
          <w:sz w:val="20"/>
          <w:szCs w:val="20"/>
        </w:rPr>
        <w:t xml:space="preserve">Devonshire and </w:t>
      </w:r>
      <w:proofErr w:type="spellStart"/>
      <w:r w:rsidR="00DC0BB1" w:rsidRPr="00E83CF5">
        <w:rPr>
          <w:rFonts w:ascii="Arial" w:hAnsi="Arial" w:cs="Arial"/>
          <w:b w:val="0"/>
          <w:sz w:val="20"/>
          <w:szCs w:val="20"/>
        </w:rPr>
        <w:t>Elmdale</w:t>
      </w:r>
      <w:proofErr w:type="spellEnd"/>
      <w:r w:rsidR="00DC0BB1" w:rsidRPr="00E83CF5">
        <w:rPr>
          <w:rFonts w:ascii="Arial" w:hAnsi="Arial" w:cs="Arial"/>
          <w:b w:val="0"/>
          <w:sz w:val="20"/>
          <w:szCs w:val="20"/>
        </w:rPr>
        <w:t xml:space="preserve"> become JK-3 EFI</w:t>
      </w:r>
      <w:r w:rsidR="00DC0BB1" w:rsidRPr="00E83CF5">
        <w:rPr>
          <w:rFonts w:ascii="Arial" w:hAnsi="Arial" w:cs="Arial"/>
          <w:b w:val="0"/>
          <w:sz w:val="20"/>
          <w:szCs w:val="20"/>
        </w:rPr>
        <w:br/>
      </w:r>
      <w:r w:rsidR="00DC0BB1" w:rsidRPr="00E83CF5">
        <w:rPr>
          <w:rFonts w:ascii="Arial" w:hAnsi="Arial" w:cs="Arial"/>
          <w:b w:val="0"/>
          <w:sz w:val="20"/>
          <w:szCs w:val="20"/>
        </w:rPr>
        <w:lastRenderedPageBreak/>
        <w:t xml:space="preserve">Fisher Park becomes 4-8, with single track 4-6 EFI (draws from </w:t>
      </w:r>
      <w:proofErr w:type="spellStart"/>
      <w:r w:rsidR="00DC0BB1" w:rsidRPr="00E83CF5">
        <w:rPr>
          <w:rFonts w:ascii="Arial" w:hAnsi="Arial" w:cs="Arial"/>
          <w:b w:val="0"/>
          <w:sz w:val="20"/>
          <w:szCs w:val="20"/>
        </w:rPr>
        <w:t>Elmdale</w:t>
      </w:r>
      <w:proofErr w:type="spellEnd"/>
      <w:r w:rsidR="00DC0BB1" w:rsidRPr="00E83CF5">
        <w:rPr>
          <w:rFonts w:ascii="Arial" w:hAnsi="Arial" w:cs="Arial"/>
          <w:b w:val="0"/>
          <w:sz w:val="20"/>
          <w:szCs w:val="20"/>
        </w:rPr>
        <w:t xml:space="preserve"> and Devonshire catchments)</w:t>
      </w:r>
      <w:r w:rsidR="00DC0BB1" w:rsidRPr="00E83CF5">
        <w:rPr>
          <w:rFonts w:ascii="Arial" w:hAnsi="Arial" w:cs="Arial"/>
          <w:b w:val="0"/>
          <w:sz w:val="20"/>
          <w:szCs w:val="20"/>
        </w:rPr>
        <w:br/>
      </w:r>
      <w:proofErr w:type="spellStart"/>
      <w:r w:rsidR="00DC0BB1" w:rsidRPr="00E83CF5">
        <w:rPr>
          <w:rFonts w:ascii="Arial" w:hAnsi="Arial" w:cs="Arial"/>
          <w:b w:val="0"/>
          <w:sz w:val="20"/>
          <w:szCs w:val="20"/>
        </w:rPr>
        <w:t>Elmdale</w:t>
      </w:r>
      <w:proofErr w:type="spellEnd"/>
      <w:r w:rsidR="00DC0BB1" w:rsidRPr="00E83CF5">
        <w:rPr>
          <w:rFonts w:ascii="Arial" w:hAnsi="Arial" w:cs="Arial"/>
          <w:b w:val="0"/>
          <w:sz w:val="20"/>
          <w:szCs w:val="20"/>
        </w:rPr>
        <w:t xml:space="preserve"> becomes single track and its ENG splits to </w:t>
      </w:r>
      <w:proofErr w:type="spellStart"/>
      <w:r w:rsidR="00DC0BB1" w:rsidRPr="00E83CF5">
        <w:rPr>
          <w:rFonts w:ascii="Arial" w:hAnsi="Arial" w:cs="Arial"/>
          <w:b w:val="0"/>
          <w:sz w:val="20"/>
          <w:szCs w:val="20"/>
        </w:rPr>
        <w:t>Hilson</w:t>
      </w:r>
      <w:proofErr w:type="spellEnd"/>
      <w:r w:rsidR="00DC0BB1" w:rsidRPr="00E83CF5">
        <w:rPr>
          <w:rFonts w:ascii="Arial" w:hAnsi="Arial" w:cs="Arial"/>
          <w:b w:val="0"/>
          <w:sz w:val="20"/>
          <w:szCs w:val="20"/>
        </w:rPr>
        <w:t xml:space="preserve"> and Connaught</w:t>
      </w:r>
    </w:p>
    <w:p w:rsidR="00C73336" w:rsidRPr="00E83CF5" w:rsidRDefault="00C73336" w:rsidP="00DC0BB1">
      <w:pPr>
        <w:pStyle w:val="BodyText"/>
        <w:tabs>
          <w:tab w:val="left" w:pos="4860"/>
        </w:tabs>
        <w:jc w:val="center"/>
        <w:rPr>
          <w:rFonts w:ascii="Arial" w:hAnsi="Arial" w:cs="Arial"/>
        </w:rPr>
      </w:pPr>
      <w:r w:rsidRPr="00E83CF5">
        <w:rPr>
          <w:rFonts w:ascii="Arial" w:hAnsi="Arial" w:cs="Arial"/>
          <w:sz w:val="24"/>
        </w:rPr>
        <w:t>5         4         3         2         1</w:t>
      </w:r>
    </w:p>
    <w:p w:rsidR="00C73336" w:rsidRPr="00E83CF5" w:rsidRDefault="00C73336" w:rsidP="00021C5D">
      <w:pPr>
        <w:pStyle w:val="BodyText"/>
        <w:tabs>
          <w:tab w:val="left" w:pos="4860"/>
        </w:tabs>
        <w:rPr>
          <w:rFonts w:ascii="Arial" w:hAnsi="Arial" w:cs="Arial"/>
        </w:rPr>
      </w:pPr>
    </w:p>
    <w:p w:rsidR="00DC0BB1" w:rsidRPr="00E83CF5" w:rsidRDefault="00DC0BB1" w:rsidP="00DC0BB1">
      <w:pPr>
        <w:pStyle w:val="BodyText"/>
        <w:tabs>
          <w:tab w:val="left" w:pos="486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DC0BB1" w:rsidRPr="00765C72" w:rsidTr="00797E33">
        <w:tc>
          <w:tcPr>
            <w:tcW w:w="10755" w:type="dxa"/>
            <w:tcBorders>
              <w:left w:val="nil"/>
              <w:right w:val="nil"/>
            </w:tcBorders>
          </w:tcPr>
          <w:p w:rsidR="00DC0BB1" w:rsidRPr="00E83CF5" w:rsidRDefault="00DC0BB1" w:rsidP="00797E33">
            <w:pPr>
              <w:pStyle w:val="BodyText"/>
              <w:tabs>
                <w:tab w:val="left" w:pos="4860"/>
              </w:tabs>
              <w:spacing w:after="283"/>
              <w:rPr>
                <w:rFonts w:ascii="Arial" w:hAnsi="Arial" w:cs="Arial"/>
              </w:rPr>
            </w:pPr>
          </w:p>
        </w:tc>
      </w:tr>
      <w:tr w:rsidR="00DC0BB1" w:rsidRPr="00765C72" w:rsidTr="00797E33">
        <w:tc>
          <w:tcPr>
            <w:tcW w:w="10755" w:type="dxa"/>
            <w:tcBorders>
              <w:left w:val="nil"/>
              <w:right w:val="nil"/>
            </w:tcBorders>
          </w:tcPr>
          <w:p w:rsidR="00DC0BB1" w:rsidRPr="00E83CF5" w:rsidRDefault="00DC0BB1" w:rsidP="00797E33">
            <w:pPr>
              <w:pStyle w:val="BodyText"/>
              <w:tabs>
                <w:tab w:val="left" w:pos="4860"/>
              </w:tabs>
              <w:spacing w:after="283"/>
              <w:rPr>
                <w:rFonts w:ascii="Arial" w:hAnsi="Arial" w:cs="Arial"/>
              </w:rPr>
            </w:pPr>
          </w:p>
        </w:tc>
      </w:tr>
      <w:tr w:rsidR="00DC0BB1" w:rsidRPr="00765C72" w:rsidTr="00797E33">
        <w:tc>
          <w:tcPr>
            <w:tcW w:w="10755" w:type="dxa"/>
            <w:tcBorders>
              <w:left w:val="nil"/>
              <w:right w:val="nil"/>
            </w:tcBorders>
          </w:tcPr>
          <w:p w:rsidR="00DC0BB1" w:rsidRPr="00E83CF5" w:rsidRDefault="00DC0BB1" w:rsidP="00797E33">
            <w:pPr>
              <w:pStyle w:val="BodyText"/>
              <w:tabs>
                <w:tab w:val="left" w:pos="4860"/>
              </w:tabs>
              <w:spacing w:after="283"/>
              <w:rPr>
                <w:rFonts w:ascii="Arial" w:hAnsi="Arial" w:cs="Arial"/>
              </w:rPr>
            </w:pPr>
          </w:p>
        </w:tc>
      </w:tr>
    </w:tbl>
    <w:p w:rsidR="00C73336" w:rsidRDefault="00C73336">
      <w:pPr>
        <w:pStyle w:val="BodyText"/>
        <w:rPr>
          <w:rFonts w:ascii="Arial" w:hAnsi="Arial" w:cs="Arial"/>
        </w:rPr>
      </w:pPr>
    </w:p>
    <w:p w:rsidR="005E4937" w:rsidRDefault="005E493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This survey can be submitted by the following on or before November 1st:</w:t>
      </w:r>
    </w:p>
    <w:p w:rsidR="005E4937" w:rsidRDefault="005E4937">
      <w:pPr>
        <w:pStyle w:val="BodyText"/>
        <w:rPr>
          <w:rFonts w:ascii="Arial" w:hAnsi="Arial" w:cs="Arial"/>
        </w:rPr>
      </w:pPr>
    </w:p>
    <w:p w:rsidR="005E4937" w:rsidRDefault="005E493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Dropped in the designated box located outside of the auditorium tonight</w:t>
      </w:r>
    </w:p>
    <w:p w:rsidR="005E4937" w:rsidRDefault="005E4937">
      <w:pPr>
        <w:pStyle w:val="BodyText"/>
        <w:rPr>
          <w:rFonts w:ascii="Arial" w:hAnsi="Arial" w:cs="Arial"/>
        </w:rPr>
      </w:pPr>
    </w:p>
    <w:p w:rsidR="005E4937" w:rsidRDefault="005E4937">
      <w:pPr>
        <w:pStyle w:val="Body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emailed</w:t>
      </w:r>
      <w:proofErr w:type="gramEnd"/>
      <w:r>
        <w:rPr>
          <w:rFonts w:ascii="Arial" w:hAnsi="Arial" w:cs="Arial"/>
        </w:rPr>
        <w:t xml:space="preserve"> to: </w:t>
      </w:r>
      <w:hyperlink r:id="rId6" w:history="1">
        <w:r w:rsidRPr="00875DC1">
          <w:rPr>
            <w:rStyle w:val="Hyperlink"/>
            <w:rFonts w:ascii="Arial" w:hAnsi="Arial" w:cs="Arial"/>
          </w:rPr>
          <w:t>NearWestReviewPublicComments2@ocdsb.ca</w:t>
        </w:r>
      </w:hyperlink>
      <w:r>
        <w:rPr>
          <w:rFonts w:ascii="Arial" w:hAnsi="Arial" w:cs="Arial"/>
        </w:rPr>
        <w:t xml:space="preserve"> </w:t>
      </w:r>
    </w:p>
    <w:p w:rsidR="005E4937" w:rsidRDefault="005E4937">
      <w:pPr>
        <w:pStyle w:val="BodyText"/>
        <w:rPr>
          <w:rFonts w:ascii="Arial" w:hAnsi="Arial" w:cs="Arial"/>
        </w:rPr>
      </w:pPr>
    </w:p>
    <w:p w:rsidR="005E4937" w:rsidRDefault="005E4937">
      <w:pPr>
        <w:pStyle w:val="Body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faxed</w:t>
      </w:r>
      <w:proofErr w:type="gramEnd"/>
      <w:r>
        <w:rPr>
          <w:rFonts w:ascii="Arial" w:hAnsi="Arial" w:cs="Arial"/>
        </w:rPr>
        <w:t xml:space="preserve"> to: 613-820-5210</w:t>
      </w:r>
    </w:p>
    <w:p w:rsidR="005E4937" w:rsidRDefault="005E4937">
      <w:pPr>
        <w:pStyle w:val="BodyText"/>
        <w:rPr>
          <w:rFonts w:ascii="Arial" w:hAnsi="Arial" w:cs="Arial"/>
        </w:rPr>
      </w:pPr>
    </w:p>
    <w:p w:rsidR="005E4937" w:rsidRPr="00E83CF5" w:rsidRDefault="005E4937">
      <w:pPr>
        <w:pStyle w:val="Body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mailed</w:t>
      </w:r>
      <w:proofErr w:type="gramEnd"/>
      <w:r>
        <w:rPr>
          <w:rFonts w:ascii="Arial" w:hAnsi="Arial" w:cs="Arial"/>
        </w:rPr>
        <w:t xml:space="preserve"> to:  OCDSB, Planning Dept.  </w:t>
      </w:r>
      <w:r w:rsidRPr="005E4937">
        <w:rPr>
          <w:rFonts w:ascii="Arial" w:hAnsi="Arial" w:cs="Arial"/>
        </w:rPr>
        <w:t xml:space="preserve">133 </w:t>
      </w:r>
      <w:proofErr w:type="spellStart"/>
      <w:r w:rsidRPr="005E4937">
        <w:rPr>
          <w:rFonts w:ascii="Arial" w:hAnsi="Arial" w:cs="Arial"/>
        </w:rPr>
        <w:t>Greenbank</w:t>
      </w:r>
      <w:proofErr w:type="spellEnd"/>
      <w:r w:rsidRPr="005E4937">
        <w:rPr>
          <w:rFonts w:ascii="Arial" w:hAnsi="Arial" w:cs="Arial"/>
        </w:rPr>
        <w:t xml:space="preserve"> Rd., Ottawa, ON K2H 6L3</w:t>
      </w:r>
    </w:p>
    <w:sectPr w:rsidR="005E4937" w:rsidRPr="00E83CF5" w:rsidSect="00832FB3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trackRevision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B1"/>
    <w:rsid w:val="00021C5D"/>
    <w:rsid w:val="000E0DD2"/>
    <w:rsid w:val="004D15FB"/>
    <w:rsid w:val="005E4937"/>
    <w:rsid w:val="00752ACD"/>
    <w:rsid w:val="00765C72"/>
    <w:rsid w:val="00832FB3"/>
    <w:rsid w:val="00C73336"/>
    <w:rsid w:val="00DC0BB1"/>
    <w:rsid w:val="00DD3643"/>
    <w:rsid w:val="00E83CF5"/>
    <w:rsid w:val="00E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C0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D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D2"/>
    <w:rPr>
      <w:rFonts w:ascii="Tahoma" w:eastAsia="Verdan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C0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D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D2"/>
    <w:rPr>
      <w:rFonts w:ascii="Tahoma" w:eastAsia="Verdan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earWestReviewPublicComments2@ocdsb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iser\AppData\Roaming\Microsoft\Templates\Hotel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\Users\agaiser\AppData\Roaming\Microsoft\Templates\Hotel survey.dot</Template>
  <TotalTime>0</TotalTime>
  <Pages>2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agaiser</dc:creator>
  <cp:lastModifiedBy>Corey Goss</cp:lastModifiedBy>
  <cp:revision>2</cp:revision>
  <cp:lastPrinted>2113-01-01T04:00:00Z</cp:lastPrinted>
  <dcterms:created xsi:type="dcterms:W3CDTF">2013-10-23T20:27:00Z</dcterms:created>
  <dcterms:modified xsi:type="dcterms:W3CDTF">2013-10-23T20:27:00Z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TC103804571033</vt:lpwstr>
  </property>
</Properties>
</file>